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E3" w:rsidRDefault="00796585" w:rsidP="00096BE3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April 25</w:t>
      </w:r>
      <w:r w:rsidR="0049008E">
        <w:rPr>
          <w:rFonts w:ascii="Arial" w:hAnsi="Arial" w:cs="Arial"/>
        </w:rPr>
        <w:t>, 2016</w:t>
      </w:r>
      <w:r w:rsidR="00096BE3">
        <w:rPr>
          <w:rFonts w:ascii="Arial" w:hAnsi="Arial" w:cs="Arial"/>
        </w:rPr>
        <w:t xml:space="preserve">                                                                    </w:t>
      </w:r>
      <w:r w:rsidR="00BF41CA">
        <w:rPr>
          <w:rFonts w:ascii="Arial" w:hAnsi="Arial" w:cs="Arial"/>
        </w:rPr>
        <w:tab/>
      </w:r>
      <w:r w:rsidR="00096BE3">
        <w:rPr>
          <w:rFonts w:ascii="Arial" w:hAnsi="Arial" w:cs="Arial"/>
        </w:rPr>
        <w:t>Contact:  J.P. Gillach</w:t>
      </w:r>
    </w:p>
    <w:p w:rsidR="00096BE3" w:rsidRDefault="00096BE3" w:rsidP="00096BE3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BF41CA">
        <w:rPr>
          <w:rFonts w:ascii="Arial" w:hAnsi="Arial" w:cs="Arial"/>
        </w:rPr>
        <w:tab/>
      </w:r>
      <w:r>
        <w:rPr>
          <w:rFonts w:ascii="Arial" w:hAnsi="Arial" w:cs="Arial"/>
        </w:rPr>
        <w:t>218-828-5706</w:t>
      </w:r>
    </w:p>
    <w:p w:rsidR="00096BE3" w:rsidRDefault="00096BE3" w:rsidP="00096BE3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BF41CA">
        <w:rPr>
          <w:rFonts w:ascii="Arial" w:hAnsi="Arial" w:cs="Arial"/>
        </w:rPr>
        <w:tab/>
      </w:r>
      <w:r>
        <w:rPr>
          <w:rFonts w:ascii="Arial" w:hAnsi="Arial" w:cs="Arial"/>
        </w:rPr>
        <w:t>Twitter:  @MnDOTCentral</w:t>
      </w:r>
    </w:p>
    <w:p w:rsidR="00096BE3" w:rsidRDefault="00096BE3" w:rsidP="00096BE3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096BE3" w:rsidRPr="00F971BB" w:rsidRDefault="00096BE3" w:rsidP="00096BE3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E35394" w:rsidRDefault="002E2200" w:rsidP="00E35394">
      <w:pPr>
        <w:ind w:right="18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Shoulder, l</w:t>
      </w:r>
      <w:r w:rsidR="00E35394">
        <w:rPr>
          <w:rFonts w:ascii="Arial" w:hAnsi="Arial" w:cs="Arial"/>
          <w:b/>
          <w:bCs/>
          <w:sz w:val="28"/>
          <w:szCs w:val="28"/>
        </w:rPr>
        <w:t>ane closures on Highway 169 near Lake Mille Lacs begin May 2</w:t>
      </w:r>
    </w:p>
    <w:p w:rsidR="00E35394" w:rsidRDefault="00675AD8" w:rsidP="00D40537">
      <w:pPr>
        <w:ind w:right="-9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BAXTER</w:t>
      </w:r>
      <w:r w:rsidR="00096BE3">
        <w:rPr>
          <w:rFonts w:ascii="Arial" w:hAnsi="Arial" w:cs="Arial"/>
          <w:color w:val="000000"/>
        </w:rPr>
        <w:t>,</w:t>
      </w:r>
      <w:r w:rsidR="00096BE3" w:rsidRPr="00125FAA">
        <w:rPr>
          <w:rFonts w:ascii="Arial" w:hAnsi="Arial" w:cs="Arial"/>
          <w:color w:val="000000"/>
        </w:rPr>
        <w:t xml:space="preserve"> Minn. —</w:t>
      </w:r>
      <w:r w:rsidR="00096BE3">
        <w:rPr>
          <w:rFonts w:ascii="Arial" w:hAnsi="Arial" w:cs="Arial"/>
          <w:color w:val="000000"/>
        </w:rPr>
        <w:t xml:space="preserve"> </w:t>
      </w:r>
      <w:r w:rsidR="00E35394">
        <w:rPr>
          <w:rFonts w:ascii="Arial" w:hAnsi="Arial" w:cs="Arial"/>
          <w:color w:val="000000"/>
        </w:rPr>
        <w:t>Motorists on Highway 169 between Onamia and Vineland</w:t>
      </w:r>
      <w:r w:rsidR="00D40537">
        <w:rPr>
          <w:rFonts w:ascii="Arial" w:hAnsi="Arial" w:cs="Arial"/>
          <w:color w:val="000000"/>
        </w:rPr>
        <w:t xml:space="preserve"> </w:t>
      </w:r>
      <w:r w:rsidR="00E35394">
        <w:rPr>
          <w:rFonts w:ascii="Arial" w:hAnsi="Arial" w:cs="Arial"/>
          <w:color w:val="000000"/>
        </w:rPr>
        <w:t xml:space="preserve">may encounter delays </w:t>
      </w:r>
      <w:r w:rsidR="00EA3E6B">
        <w:rPr>
          <w:rFonts w:ascii="Arial" w:hAnsi="Arial" w:cs="Arial"/>
          <w:color w:val="000000"/>
        </w:rPr>
        <w:t>when</w:t>
      </w:r>
      <w:r w:rsidR="00E35394">
        <w:rPr>
          <w:rFonts w:ascii="Arial" w:hAnsi="Arial" w:cs="Arial"/>
          <w:color w:val="000000"/>
        </w:rPr>
        <w:t xml:space="preserve"> </w:t>
      </w:r>
      <w:r w:rsidR="00796585">
        <w:rPr>
          <w:rFonts w:ascii="Arial" w:hAnsi="Arial" w:cs="Arial"/>
          <w:color w:val="000000"/>
        </w:rPr>
        <w:t>lane</w:t>
      </w:r>
      <w:r w:rsidR="007246DC">
        <w:rPr>
          <w:rFonts w:ascii="Arial" w:hAnsi="Arial" w:cs="Arial"/>
          <w:color w:val="000000"/>
        </w:rPr>
        <w:t>s</w:t>
      </w:r>
      <w:r w:rsidR="00796585">
        <w:rPr>
          <w:rFonts w:ascii="Arial" w:hAnsi="Arial" w:cs="Arial"/>
          <w:color w:val="000000"/>
        </w:rPr>
        <w:t xml:space="preserve"> and shoulder</w:t>
      </w:r>
      <w:r w:rsidR="007246DC">
        <w:rPr>
          <w:rFonts w:ascii="Arial" w:hAnsi="Arial" w:cs="Arial"/>
          <w:color w:val="000000"/>
        </w:rPr>
        <w:t xml:space="preserve">s </w:t>
      </w:r>
      <w:r w:rsidR="00324D62">
        <w:rPr>
          <w:rFonts w:ascii="Arial" w:hAnsi="Arial" w:cs="Arial"/>
          <w:color w:val="000000"/>
        </w:rPr>
        <w:t xml:space="preserve">are </w:t>
      </w:r>
      <w:r w:rsidR="00796585">
        <w:rPr>
          <w:rFonts w:ascii="Arial" w:hAnsi="Arial" w:cs="Arial"/>
          <w:color w:val="000000"/>
        </w:rPr>
        <w:t>clos</w:t>
      </w:r>
      <w:r w:rsidR="00AB79FE">
        <w:rPr>
          <w:rFonts w:ascii="Arial" w:hAnsi="Arial" w:cs="Arial"/>
          <w:color w:val="000000"/>
        </w:rPr>
        <w:t>e</w:t>
      </w:r>
      <w:r w:rsidR="00324D62">
        <w:rPr>
          <w:rFonts w:ascii="Arial" w:hAnsi="Arial" w:cs="Arial"/>
          <w:color w:val="000000"/>
        </w:rPr>
        <w:t>d</w:t>
      </w:r>
      <w:r w:rsidR="007246DC">
        <w:rPr>
          <w:rFonts w:ascii="Arial" w:hAnsi="Arial" w:cs="Arial"/>
          <w:color w:val="000000"/>
        </w:rPr>
        <w:t xml:space="preserve"> during non-rush hours</w:t>
      </w:r>
      <w:r w:rsidR="00E35394">
        <w:rPr>
          <w:rFonts w:ascii="Arial" w:hAnsi="Arial" w:cs="Arial"/>
          <w:color w:val="000000"/>
        </w:rPr>
        <w:t xml:space="preserve"> </w:t>
      </w:r>
      <w:r w:rsidR="00D40537">
        <w:rPr>
          <w:rFonts w:ascii="Arial" w:hAnsi="Arial" w:cs="Arial"/>
          <w:color w:val="000000"/>
        </w:rPr>
        <w:t xml:space="preserve">Monday, </w:t>
      </w:r>
      <w:r w:rsidR="00E35394">
        <w:rPr>
          <w:rFonts w:ascii="Arial" w:hAnsi="Arial" w:cs="Arial"/>
          <w:color w:val="000000"/>
        </w:rPr>
        <w:t>May 2</w:t>
      </w:r>
      <w:r w:rsidR="007246DC">
        <w:rPr>
          <w:rFonts w:ascii="Arial" w:hAnsi="Arial" w:cs="Arial"/>
          <w:color w:val="000000"/>
        </w:rPr>
        <w:t xml:space="preserve"> through mid-July</w:t>
      </w:r>
      <w:r w:rsidR="00E35394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796585" w:rsidRDefault="00552D73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E2200">
        <w:rPr>
          <w:rFonts w:ascii="Arial" w:hAnsi="Arial" w:cs="Arial"/>
        </w:rPr>
        <w:t>otorists should expect the following:</w:t>
      </w:r>
    </w:p>
    <w:p w:rsidR="00796585" w:rsidRDefault="00796585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685543" w:rsidRDefault="00EA3E6B" w:rsidP="00EB74A4">
      <w:pPr>
        <w:pStyle w:val="ListParagraph"/>
        <w:numPr>
          <w:ilvl w:val="0"/>
          <w:numId w:val="2"/>
        </w:numPr>
        <w:tabs>
          <w:tab w:val="left" w:pos="720"/>
          <w:tab w:val="left" w:pos="5400"/>
        </w:tabs>
        <w:spacing w:after="0" w:line="24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85543" w:rsidRPr="002E2200">
        <w:rPr>
          <w:rFonts w:ascii="Arial" w:hAnsi="Arial" w:cs="Arial"/>
        </w:rPr>
        <w:t xml:space="preserve">two-lane </w:t>
      </w:r>
      <w:r>
        <w:rPr>
          <w:rFonts w:ascii="Arial" w:hAnsi="Arial" w:cs="Arial"/>
        </w:rPr>
        <w:t xml:space="preserve">segments of Highway 169 </w:t>
      </w:r>
      <w:r w:rsidR="00685543" w:rsidRPr="002E2200">
        <w:rPr>
          <w:rFonts w:ascii="Arial" w:hAnsi="Arial" w:cs="Arial"/>
        </w:rPr>
        <w:t>will be reduced to a single lane</w:t>
      </w:r>
      <w:r>
        <w:rPr>
          <w:rFonts w:ascii="Arial" w:hAnsi="Arial" w:cs="Arial"/>
        </w:rPr>
        <w:t xml:space="preserve"> overnight</w:t>
      </w:r>
      <w:r w:rsidR="004B1837">
        <w:rPr>
          <w:rFonts w:ascii="Arial" w:hAnsi="Arial" w:cs="Arial"/>
        </w:rPr>
        <w:t>, from 7 p.m. to 7 a.m. Sunday nights through Friday mornings</w:t>
      </w:r>
      <w:r w:rsidR="00EB74A4">
        <w:rPr>
          <w:rFonts w:ascii="Arial" w:hAnsi="Arial" w:cs="Arial"/>
        </w:rPr>
        <w:t xml:space="preserve">. </w:t>
      </w:r>
      <w:r w:rsidR="00D46E20">
        <w:rPr>
          <w:rFonts w:ascii="Arial" w:hAnsi="Arial" w:cs="Arial"/>
        </w:rPr>
        <w:t>F</w:t>
      </w:r>
      <w:r w:rsidR="00685543" w:rsidRPr="002E2200">
        <w:rPr>
          <w:rFonts w:ascii="Arial" w:hAnsi="Arial" w:cs="Arial"/>
        </w:rPr>
        <w:t xml:space="preserve">laggers and a pilot car </w:t>
      </w:r>
      <w:r w:rsidR="00D46E20">
        <w:rPr>
          <w:rFonts w:ascii="Arial" w:hAnsi="Arial" w:cs="Arial"/>
        </w:rPr>
        <w:t xml:space="preserve">will allow </w:t>
      </w:r>
      <w:r w:rsidR="00685543" w:rsidRPr="002E2200">
        <w:rPr>
          <w:rFonts w:ascii="Arial" w:hAnsi="Arial" w:cs="Arial"/>
        </w:rPr>
        <w:t>one-way, alternating traffic through the</w:t>
      </w:r>
      <w:r w:rsidR="00EB74A4">
        <w:rPr>
          <w:rFonts w:ascii="Arial" w:hAnsi="Arial" w:cs="Arial"/>
        </w:rPr>
        <w:t xml:space="preserve"> overnight</w:t>
      </w:r>
      <w:r w:rsidR="00685543" w:rsidRPr="002E2200">
        <w:rPr>
          <w:rFonts w:ascii="Arial" w:hAnsi="Arial" w:cs="Arial"/>
        </w:rPr>
        <w:t xml:space="preserve"> work zone</w:t>
      </w:r>
      <w:r w:rsidR="00EB74A4">
        <w:rPr>
          <w:rFonts w:ascii="Arial" w:hAnsi="Arial" w:cs="Arial"/>
        </w:rPr>
        <w:t>s</w:t>
      </w:r>
      <w:r w:rsidR="00685543" w:rsidRPr="002E2200">
        <w:rPr>
          <w:rFonts w:ascii="Arial" w:hAnsi="Arial" w:cs="Arial"/>
        </w:rPr>
        <w:t xml:space="preserve">. Motorists approaching the work zones must slow </w:t>
      </w:r>
      <w:proofErr w:type="gramStart"/>
      <w:r w:rsidR="00685543" w:rsidRPr="002E2200">
        <w:rPr>
          <w:rFonts w:ascii="Arial" w:hAnsi="Arial" w:cs="Arial"/>
        </w:rPr>
        <w:t>down,</w:t>
      </w:r>
      <w:proofErr w:type="gramEnd"/>
      <w:r w:rsidR="00685543" w:rsidRPr="002E2200">
        <w:rPr>
          <w:rFonts w:ascii="Arial" w:hAnsi="Arial" w:cs="Arial"/>
        </w:rPr>
        <w:t xml:space="preserve"> be prepared to stop, </w:t>
      </w:r>
      <w:r w:rsidR="007246DC">
        <w:rPr>
          <w:rFonts w:ascii="Arial" w:hAnsi="Arial" w:cs="Arial"/>
        </w:rPr>
        <w:t>then</w:t>
      </w:r>
      <w:r w:rsidR="00685543" w:rsidRPr="002E2200">
        <w:rPr>
          <w:rFonts w:ascii="Arial" w:hAnsi="Arial" w:cs="Arial"/>
        </w:rPr>
        <w:t xml:space="preserve"> follow the pilot </w:t>
      </w:r>
      <w:r w:rsidR="00D46E20">
        <w:rPr>
          <w:rFonts w:ascii="Arial" w:hAnsi="Arial" w:cs="Arial"/>
        </w:rPr>
        <w:t xml:space="preserve">car </w:t>
      </w:r>
      <w:r w:rsidR="00685543" w:rsidRPr="002E2200">
        <w:rPr>
          <w:rFonts w:ascii="Arial" w:hAnsi="Arial" w:cs="Arial"/>
        </w:rPr>
        <w:t>through the work zone. Motorists entering the work zone</w:t>
      </w:r>
      <w:r w:rsidR="00A97700" w:rsidRPr="002E2200">
        <w:rPr>
          <w:rFonts w:ascii="Arial" w:hAnsi="Arial" w:cs="Arial"/>
        </w:rPr>
        <w:t>s</w:t>
      </w:r>
      <w:r w:rsidR="00685543" w:rsidRPr="002E2200">
        <w:rPr>
          <w:rFonts w:ascii="Arial" w:hAnsi="Arial" w:cs="Arial"/>
        </w:rPr>
        <w:t xml:space="preserve"> from intersecting roads or driveways must wait for the pilot car to pass, then follow </w:t>
      </w:r>
      <w:r w:rsidR="00EB74A4">
        <w:rPr>
          <w:rFonts w:ascii="Arial" w:hAnsi="Arial" w:cs="Arial"/>
        </w:rPr>
        <w:t>it</w:t>
      </w:r>
      <w:r w:rsidR="00C96995" w:rsidRPr="002E2200">
        <w:rPr>
          <w:rFonts w:ascii="Arial" w:hAnsi="Arial" w:cs="Arial"/>
        </w:rPr>
        <w:t xml:space="preserve"> through the work zone.</w:t>
      </w:r>
    </w:p>
    <w:p w:rsidR="00552D73" w:rsidRPr="00EA3E6B" w:rsidRDefault="00552D73" w:rsidP="00552D73">
      <w:pPr>
        <w:pStyle w:val="ListParagraph"/>
        <w:numPr>
          <w:ilvl w:val="0"/>
          <w:numId w:val="2"/>
        </w:numPr>
        <w:tabs>
          <w:tab w:val="left" w:pos="720"/>
          <w:tab w:val="left" w:pos="5400"/>
        </w:tabs>
        <w:spacing w:after="0" w:line="24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>The week of May 9, two miles of Highway 169 between Shakopee Lake Road and the north junction of Highway 169/Twilight Road will be closed overnight, for up to three nights. A signed, two-mile detour will direct motorist along Twilight Road.</w:t>
      </w:r>
    </w:p>
    <w:p w:rsidR="002E2200" w:rsidRDefault="00552D73" w:rsidP="00EB74A4">
      <w:pPr>
        <w:pStyle w:val="ListParagraph"/>
        <w:numPr>
          <w:ilvl w:val="0"/>
          <w:numId w:val="2"/>
        </w:numPr>
        <w:tabs>
          <w:tab w:val="left" w:pos="720"/>
          <w:tab w:val="left" w:pos="5400"/>
        </w:tabs>
        <w:spacing w:after="0" w:line="240" w:lineRule="auto"/>
        <w:ind w:right="90"/>
        <w:rPr>
          <w:rFonts w:ascii="Arial" w:hAnsi="Arial" w:cs="Arial"/>
        </w:rPr>
      </w:pPr>
      <w:r>
        <w:rPr>
          <w:rFonts w:ascii="Arial" w:hAnsi="Arial" w:cs="Arial"/>
        </w:rPr>
        <w:t xml:space="preserve">Shoulders and lanes along the </w:t>
      </w:r>
      <w:r w:rsidR="00D46E20">
        <w:rPr>
          <w:rFonts w:ascii="Arial" w:hAnsi="Arial" w:cs="Arial"/>
        </w:rPr>
        <w:t xml:space="preserve">four-lane segments of Highway 169 </w:t>
      </w:r>
      <w:r>
        <w:rPr>
          <w:rFonts w:ascii="Arial" w:hAnsi="Arial" w:cs="Arial"/>
        </w:rPr>
        <w:t xml:space="preserve">will close as needed. Lane closures will increase in frequency when paving begins later in May. </w:t>
      </w:r>
    </w:p>
    <w:p w:rsidR="00C96995" w:rsidRDefault="00C96995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C96995" w:rsidRDefault="00C96995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>The closures are needed while crews resurface the road, replace underground pipes and guardrail, extend turn lanes within the four-lane segment of Highway 169</w:t>
      </w:r>
      <w:r w:rsidR="00D40537">
        <w:rPr>
          <w:rFonts w:ascii="Arial" w:hAnsi="Arial" w:cs="Arial"/>
        </w:rPr>
        <w:t xml:space="preserve">, upgrade </w:t>
      </w:r>
      <w:r w:rsidR="00407233">
        <w:rPr>
          <w:rFonts w:ascii="Arial" w:hAnsi="Arial" w:cs="Arial"/>
        </w:rPr>
        <w:t xml:space="preserve">the </w:t>
      </w:r>
      <w:r w:rsidR="00D40537">
        <w:rPr>
          <w:rFonts w:ascii="Arial" w:hAnsi="Arial" w:cs="Arial"/>
        </w:rPr>
        <w:t>signal system</w:t>
      </w:r>
      <w:r w:rsidR="00407233">
        <w:rPr>
          <w:rFonts w:ascii="Arial" w:hAnsi="Arial" w:cs="Arial"/>
        </w:rPr>
        <w:t xml:space="preserve"> at </w:t>
      </w:r>
      <w:r w:rsidR="00B05A5C">
        <w:rPr>
          <w:rFonts w:ascii="Arial" w:hAnsi="Arial" w:cs="Arial"/>
        </w:rPr>
        <w:t>Casino Drive</w:t>
      </w:r>
      <w:r>
        <w:rPr>
          <w:rFonts w:ascii="Arial" w:hAnsi="Arial" w:cs="Arial"/>
        </w:rPr>
        <w:t xml:space="preserve"> and make other improvements along the roadway.</w:t>
      </w:r>
    </w:p>
    <w:p w:rsidR="00C96995" w:rsidRDefault="00C96995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C96995" w:rsidRDefault="00C96995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  <w:r>
        <w:rPr>
          <w:rFonts w:ascii="Arial" w:hAnsi="Arial" w:cs="Arial"/>
        </w:rPr>
        <w:t xml:space="preserve">When complete, the project will result in a smoother ride and improve safety, drainage and accessibility along </w:t>
      </w:r>
      <w:r w:rsidR="00D40537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>miles of Highway 169.</w:t>
      </w:r>
    </w:p>
    <w:p w:rsidR="00C96995" w:rsidRDefault="00C96995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C96995" w:rsidRDefault="00D26BFB" w:rsidP="00D811A3">
      <w:pPr>
        <w:tabs>
          <w:tab w:val="left" w:pos="720"/>
          <w:tab w:val="left" w:pos="5400"/>
        </w:tabs>
        <w:spacing w:after="0" w:line="240" w:lineRule="auto"/>
        <w:ind w:right="360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</w:t>
      </w:r>
      <w:r w:rsidR="00C96995">
        <w:rPr>
          <w:rFonts w:ascii="Arial" w:hAnsi="Arial" w:cs="Arial"/>
        </w:rPr>
        <w:t xml:space="preserve">Highway 169 projects between Milaca and Lake Mille Lacs, visit </w:t>
      </w:r>
      <w:hyperlink r:id="rId9" w:history="1">
        <w:r w:rsidR="00C96995" w:rsidRPr="004F5E3E">
          <w:rPr>
            <w:rStyle w:val="Hyperlink"/>
            <w:rFonts w:ascii="Arial" w:hAnsi="Arial" w:cs="Arial"/>
          </w:rPr>
          <w:t>www.mndot.gov/d3/2016/h169/</w:t>
        </w:r>
      </w:hyperlink>
      <w:r w:rsidR="00C96995">
        <w:rPr>
          <w:rFonts w:ascii="Arial" w:hAnsi="Arial" w:cs="Arial"/>
        </w:rPr>
        <w:t xml:space="preserve"> </w:t>
      </w:r>
    </w:p>
    <w:p w:rsidR="00C96995" w:rsidRDefault="00C96995" w:rsidP="00D811A3">
      <w:pPr>
        <w:tabs>
          <w:tab w:val="left" w:pos="720"/>
          <w:tab w:val="left" w:pos="5400"/>
        </w:tabs>
        <w:spacing w:after="0" w:line="240" w:lineRule="auto"/>
        <w:ind w:right="360"/>
        <w:rPr>
          <w:rFonts w:ascii="Arial" w:hAnsi="Arial" w:cs="Arial"/>
        </w:rPr>
      </w:pPr>
    </w:p>
    <w:p w:rsidR="00096BE3" w:rsidRDefault="00096BE3" w:rsidP="00D811A3">
      <w:pPr>
        <w:tabs>
          <w:tab w:val="left" w:pos="720"/>
          <w:tab w:val="left" w:pos="5400"/>
        </w:tabs>
        <w:spacing w:after="0" w:line="240" w:lineRule="auto"/>
        <w:ind w:right="360"/>
        <w:rPr>
          <w:rFonts w:ascii="Arial" w:hAnsi="Arial" w:cs="Arial"/>
        </w:rPr>
      </w:pPr>
      <w:r>
        <w:rPr>
          <w:rFonts w:ascii="Arial" w:hAnsi="Arial" w:cs="Arial"/>
        </w:rPr>
        <w:t xml:space="preserve">For real-time travel information anywhere in Minnesota visit </w:t>
      </w:r>
      <w:hyperlink r:id="rId10" w:history="1">
        <w:r>
          <w:rPr>
            <w:rStyle w:val="Hyperlink"/>
            <w:rFonts w:ascii="Arial" w:hAnsi="Arial" w:cs="Arial"/>
          </w:rPr>
          <w:t>www.511mn.org</w:t>
        </w:r>
      </w:hyperlink>
      <w:r>
        <w:rPr>
          <w:rFonts w:ascii="Arial" w:hAnsi="Arial" w:cs="Arial"/>
        </w:rPr>
        <w:t xml:space="preserve"> or dial 5-1-1. </w:t>
      </w:r>
    </w:p>
    <w:p w:rsidR="00096BE3" w:rsidRDefault="00096BE3" w:rsidP="00096BE3">
      <w:pPr>
        <w:tabs>
          <w:tab w:val="left" w:pos="720"/>
          <w:tab w:val="left" w:pos="5400"/>
        </w:tabs>
        <w:spacing w:after="0" w:line="240" w:lineRule="auto"/>
        <w:ind w:right="187"/>
        <w:rPr>
          <w:rFonts w:ascii="Arial" w:hAnsi="Arial" w:cs="Arial"/>
        </w:rPr>
      </w:pPr>
    </w:p>
    <w:p w:rsidR="00096BE3" w:rsidRDefault="00096BE3" w:rsidP="00096BE3">
      <w:pPr>
        <w:tabs>
          <w:tab w:val="left" w:pos="720"/>
          <w:tab w:val="left" w:pos="5400"/>
        </w:tabs>
        <w:spacing w:after="0" w:line="240" w:lineRule="auto"/>
        <w:ind w:right="187"/>
        <w:jc w:val="center"/>
        <w:rPr>
          <w:rFonts w:ascii="Arial" w:hAnsi="Arial" w:cs="Arial"/>
        </w:rPr>
      </w:pPr>
    </w:p>
    <w:p w:rsidR="00096BE3" w:rsidRDefault="00096BE3" w:rsidP="00096BE3">
      <w:pPr>
        <w:tabs>
          <w:tab w:val="left" w:pos="720"/>
          <w:tab w:val="left" w:pos="5400"/>
        </w:tabs>
        <w:spacing w:after="0" w:line="240" w:lineRule="auto"/>
        <w:ind w:right="187"/>
        <w:jc w:val="center"/>
        <w:rPr>
          <w:rFonts w:ascii="Arial" w:hAnsi="Arial" w:cs="Arial"/>
        </w:rPr>
      </w:pPr>
    </w:p>
    <w:p w:rsidR="00096BE3" w:rsidRDefault="00096BE3" w:rsidP="00096BE3">
      <w:pPr>
        <w:tabs>
          <w:tab w:val="left" w:pos="720"/>
          <w:tab w:val="left" w:pos="5400"/>
        </w:tabs>
        <w:spacing w:after="0" w:line="240" w:lineRule="auto"/>
        <w:ind w:right="187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p w:rsidR="00D811A3" w:rsidRPr="00096BE3" w:rsidRDefault="00D811A3" w:rsidP="00096BE3"/>
    <w:sectPr w:rsidR="00D811A3" w:rsidRPr="00096BE3" w:rsidSect="009B7C0E">
      <w:footerReference w:type="default" r:id="rId11"/>
      <w:headerReference w:type="first" r:id="rId12"/>
      <w:footerReference w:type="first" r:id="rId13"/>
      <w:pgSz w:w="12240" w:h="15840"/>
      <w:pgMar w:top="2880" w:right="1440" w:bottom="144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8C" w:rsidRDefault="00FF278C">
      <w:pPr>
        <w:spacing w:after="0" w:line="240" w:lineRule="auto"/>
      </w:pPr>
      <w:r>
        <w:separator/>
      </w:r>
    </w:p>
  </w:endnote>
  <w:endnote w:type="continuationSeparator" w:id="0">
    <w:p w:rsidR="00FF278C" w:rsidRDefault="00F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E3" w:rsidRDefault="003866E3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3866E3" w:rsidRDefault="003866E3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E2A4E" wp14:editId="0B59BF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66E3" w:rsidRDefault="003866E3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3866E3" w:rsidRDefault="003866E3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E3" w:rsidRPr="00CD612F" w:rsidRDefault="003866E3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3866E3" w:rsidRDefault="003866E3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7173BE69" wp14:editId="005CC473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8C" w:rsidRDefault="00FF278C">
      <w:pPr>
        <w:spacing w:after="0" w:line="240" w:lineRule="auto"/>
      </w:pPr>
      <w:r>
        <w:separator/>
      </w:r>
    </w:p>
  </w:footnote>
  <w:footnote w:type="continuationSeparator" w:id="0">
    <w:p w:rsidR="00FF278C" w:rsidRDefault="00FF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56" w:rsidRPr="000757AD" w:rsidRDefault="003866E3" w:rsidP="00CF6056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6F5CC8" wp14:editId="6547459D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8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</w:t>
    </w:r>
    <w:r w:rsidR="00CF6056" w:rsidRPr="000757AD">
      <w:rPr>
        <w:rFonts w:ascii="Arial Black" w:hAnsi="Arial Black" w:cs="Arial"/>
      </w:rPr>
      <w:t>innesota Department of Transportation</w:t>
    </w:r>
  </w:p>
  <w:p w:rsidR="00CF6056" w:rsidRDefault="00CF6056" w:rsidP="00CF6056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 xml:space="preserve">District 3 </w:t>
    </w:r>
    <w:r>
      <w:rPr>
        <w:rFonts w:ascii="Arial Narrow" w:hAnsi="Arial Narrow" w:cs="Arial"/>
        <w:sz w:val="24"/>
        <w:szCs w:val="24"/>
      </w:rPr>
      <w:softHyphen/>
      <w:t>– Central Minnesota</w:t>
    </w:r>
  </w:p>
  <w:p w:rsidR="00CF6056" w:rsidRDefault="00CF6056" w:rsidP="00CF6056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7694 Industrial Park Rd.</w:t>
    </w:r>
    <w:r>
      <w:rPr>
        <w:rFonts w:ascii="Arial Narrow" w:hAnsi="Arial Narrow" w:cs="Arial"/>
        <w:sz w:val="24"/>
        <w:szCs w:val="24"/>
      </w:rPr>
      <w:tab/>
    </w:r>
  </w:p>
  <w:p w:rsidR="003866E3" w:rsidRDefault="00CF6056" w:rsidP="00CF6056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Baxter, MN 56425</w:t>
    </w:r>
  </w:p>
  <w:p w:rsidR="00CF6056" w:rsidRDefault="00CF6056" w:rsidP="00CF6056">
    <w:pPr>
      <w:spacing w:after="0"/>
      <w:rPr>
        <w:rFonts w:ascii="Arial Narrow" w:hAnsi="Arial Narrow" w:cs="Arial"/>
        <w:sz w:val="24"/>
        <w:szCs w:val="24"/>
      </w:rPr>
    </w:pPr>
  </w:p>
  <w:p w:rsidR="003866E3" w:rsidRDefault="003866E3" w:rsidP="005D7D2F">
    <w:pPr>
      <w:spacing w:after="0"/>
      <w:rPr>
        <w:rFonts w:ascii="Arial" w:hAnsi="Arial" w:cs="Arial"/>
        <w:sz w:val="42"/>
        <w:szCs w:val="42"/>
      </w:rPr>
    </w:pPr>
    <w:r>
      <w:rPr>
        <w:rFonts w:ascii="Arial" w:hAnsi="Arial" w:cs="Arial"/>
        <w:sz w:val="42"/>
        <w:szCs w:val="42"/>
      </w:rPr>
      <w:t>News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BD7"/>
    <w:multiLevelType w:val="hybridMultilevel"/>
    <w:tmpl w:val="8A6A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0723A"/>
    <w:multiLevelType w:val="hybridMultilevel"/>
    <w:tmpl w:val="B2F4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92370"/>
    <w:multiLevelType w:val="hybridMultilevel"/>
    <w:tmpl w:val="4E9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7"/>
    <w:rsid w:val="00006903"/>
    <w:rsid w:val="00012D39"/>
    <w:rsid w:val="00033D03"/>
    <w:rsid w:val="0005221F"/>
    <w:rsid w:val="00071501"/>
    <w:rsid w:val="00096BE3"/>
    <w:rsid w:val="000976C6"/>
    <w:rsid w:val="000A6DB0"/>
    <w:rsid w:val="000B41E4"/>
    <w:rsid w:val="000B47E7"/>
    <w:rsid w:val="000B7332"/>
    <w:rsid w:val="000C2A58"/>
    <w:rsid w:val="000C6969"/>
    <w:rsid w:val="001019C4"/>
    <w:rsid w:val="0011291D"/>
    <w:rsid w:val="0011712E"/>
    <w:rsid w:val="00117EE1"/>
    <w:rsid w:val="00133DE9"/>
    <w:rsid w:val="00153960"/>
    <w:rsid w:val="001623C1"/>
    <w:rsid w:val="001750C9"/>
    <w:rsid w:val="00186FAE"/>
    <w:rsid w:val="001924FB"/>
    <w:rsid w:val="00196CDC"/>
    <w:rsid w:val="001A432C"/>
    <w:rsid w:val="001A5C74"/>
    <w:rsid w:val="001B0B7E"/>
    <w:rsid w:val="001B0C91"/>
    <w:rsid w:val="001D0C7F"/>
    <w:rsid w:val="001F1543"/>
    <w:rsid w:val="00212FEE"/>
    <w:rsid w:val="002223FB"/>
    <w:rsid w:val="002347C5"/>
    <w:rsid w:val="00256154"/>
    <w:rsid w:val="00263F36"/>
    <w:rsid w:val="00270D57"/>
    <w:rsid w:val="00271CF5"/>
    <w:rsid w:val="002979D2"/>
    <w:rsid w:val="002B7610"/>
    <w:rsid w:val="002E2200"/>
    <w:rsid w:val="003000F7"/>
    <w:rsid w:val="00302FD4"/>
    <w:rsid w:val="00305B98"/>
    <w:rsid w:val="0031222D"/>
    <w:rsid w:val="00324D62"/>
    <w:rsid w:val="00326E71"/>
    <w:rsid w:val="0035099F"/>
    <w:rsid w:val="003620C6"/>
    <w:rsid w:val="003642E2"/>
    <w:rsid w:val="00364C89"/>
    <w:rsid w:val="00365049"/>
    <w:rsid w:val="003866E3"/>
    <w:rsid w:val="003A1669"/>
    <w:rsid w:val="003C2DD4"/>
    <w:rsid w:val="003C3D55"/>
    <w:rsid w:val="003F0678"/>
    <w:rsid w:val="003F655F"/>
    <w:rsid w:val="00402E1C"/>
    <w:rsid w:val="00407233"/>
    <w:rsid w:val="004203E9"/>
    <w:rsid w:val="004406CF"/>
    <w:rsid w:val="00446ED2"/>
    <w:rsid w:val="00457190"/>
    <w:rsid w:val="0046345C"/>
    <w:rsid w:val="00465967"/>
    <w:rsid w:val="004718F3"/>
    <w:rsid w:val="0049008E"/>
    <w:rsid w:val="00494ED4"/>
    <w:rsid w:val="00495CC7"/>
    <w:rsid w:val="004B1837"/>
    <w:rsid w:val="004C261C"/>
    <w:rsid w:val="004F5F62"/>
    <w:rsid w:val="00502C0A"/>
    <w:rsid w:val="00512292"/>
    <w:rsid w:val="005164D9"/>
    <w:rsid w:val="00522FD9"/>
    <w:rsid w:val="00524F5D"/>
    <w:rsid w:val="0054108F"/>
    <w:rsid w:val="00544798"/>
    <w:rsid w:val="00552D73"/>
    <w:rsid w:val="0057593B"/>
    <w:rsid w:val="00596026"/>
    <w:rsid w:val="00596939"/>
    <w:rsid w:val="005A4C5E"/>
    <w:rsid w:val="005B0B30"/>
    <w:rsid w:val="005C0F06"/>
    <w:rsid w:val="005C44EE"/>
    <w:rsid w:val="005C6723"/>
    <w:rsid w:val="005D6D7F"/>
    <w:rsid w:val="005D7D2F"/>
    <w:rsid w:val="005E12C3"/>
    <w:rsid w:val="005E6150"/>
    <w:rsid w:val="005F0A87"/>
    <w:rsid w:val="005F1403"/>
    <w:rsid w:val="005F4455"/>
    <w:rsid w:val="00620C83"/>
    <w:rsid w:val="006413ED"/>
    <w:rsid w:val="0064687E"/>
    <w:rsid w:val="0065074B"/>
    <w:rsid w:val="00650B73"/>
    <w:rsid w:val="00653A33"/>
    <w:rsid w:val="00654EEA"/>
    <w:rsid w:val="00655D3F"/>
    <w:rsid w:val="00656AB1"/>
    <w:rsid w:val="00661447"/>
    <w:rsid w:val="006704E3"/>
    <w:rsid w:val="00672B00"/>
    <w:rsid w:val="00675AD8"/>
    <w:rsid w:val="00677270"/>
    <w:rsid w:val="00681AAB"/>
    <w:rsid w:val="00685543"/>
    <w:rsid w:val="00685824"/>
    <w:rsid w:val="006C515C"/>
    <w:rsid w:val="006E60BF"/>
    <w:rsid w:val="00712AA0"/>
    <w:rsid w:val="00715F2D"/>
    <w:rsid w:val="007164B7"/>
    <w:rsid w:val="007246DC"/>
    <w:rsid w:val="00730A0B"/>
    <w:rsid w:val="00735C7A"/>
    <w:rsid w:val="00756C2F"/>
    <w:rsid w:val="00756D59"/>
    <w:rsid w:val="00765B21"/>
    <w:rsid w:val="00767711"/>
    <w:rsid w:val="00785651"/>
    <w:rsid w:val="007863B6"/>
    <w:rsid w:val="00796585"/>
    <w:rsid w:val="007A140C"/>
    <w:rsid w:val="007A2646"/>
    <w:rsid w:val="007A5C7E"/>
    <w:rsid w:val="007A7884"/>
    <w:rsid w:val="007C0058"/>
    <w:rsid w:val="007D3983"/>
    <w:rsid w:val="007D6EB9"/>
    <w:rsid w:val="007E0BC1"/>
    <w:rsid w:val="007E7D24"/>
    <w:rsid w:val="00801DF3"/>
    <w:rsid w:val="00803DEC"/>
    <w:rsid w:val="0080466D"/>
    <w:rsid w:val="00806B09"/>
    <w:rsid w:val="008143E2"/>
    <w:rsid w:val="00816F67"/>
    <w:rsid w:val="00837431"/>
    <w:rsid w:val="008607C6"/>
    <w:rsid w:val="0086510D"/>
    <w:rsid w:val="00867FD3"/>
    <w:rsid w:val="0088386A"/>
    <w:rsid w:val="008A3F48"/>
    <w:rsid w:val="008B79EC"/>
    <w:rsid w:val="008C315A"/>
    <w:rsid w:val="008D615D"/>
    <w:rsid w:val="008D6E4C"/>
    <w:rsid w:val="008E401D"/>
    <w:rsid w:val="008E4724"/>
    <w:rsid w:val="008F7EA4"/>
    <w:rsid w:val="00901E76"/>
    <w:rsid w:val="00904013"/>
    <w:rsid w:val="009214BF"/>
    <w:rsid w:val="00940320"/>
    <w:rsid w:val="009405EF"/>
    <w:rsid w:val="00954C79"/>
    <w:rsid w:val="00965C91"/>
    <w:rsid w:val="00997CC8"/>
    <w:rsid w:val="009A3EB8"/>
    <w:rsid w:val="009B7C0E"/>
    <w:rsid w:val="009D114E"/>
    <w:rsid w:val="009D4B92"/>
    <w:rsid w:val="009D53D9"/>
    <w:rsid w:val="009D77E6"/>
    <w:rsid w:val="009E02A4"/>
    <w:rsid w:val="009E758C"/>
    <w:rsid w:val="009F38C1"/>
    <w:rsid w:val="009F7864"/>
    <w:rsid w:val="00A030BE"/>
    <w:rsid w:val="00A11AC6"/>
    <w:rsid w:val="00A20D95"/>
    <w:rsid w:val="00A22E87"/>
    <w:rsid w:val="00A23991"/>
    <w:rsid w:val="00A340B6"/>
    <w:rsid w:val="00A348ED"/>
    <w:rsid w:val="00A503BC"/>
    <w:rsid w:val="00A66537"/>
    <w:rsid w:val="00A84F70"/>
    <w:rsid w:val="00A87FBA"/>
    <w:rsid w:val="00A94DB7"/>
    <w:rsid w:val="00A97700"/>
    <w:rsid w:val="00A97C0F"/>
    <w:rsid w:val="00AB3EA2"/>
    <w:rsid w:val="00AB5A27"/>
    <w:rsid w:val="00AB79FE"/>
    <w:rsid w:val="00AD516D"/>
    <w:rsid w:val="00AE6C4E"/>
    <w:rsid w:val="00B05A5C"/>
    <w:rsid w:val="00B1087D"/>
    <w:rsid w:val="00B10A72"/>
    <w:rsid w:val="00B11A14"/>
    <w:rsid w:val="00B162BC"/>
    <w:rsid w:val="00B211A2"/>
    <w:rsid w:val="00B327A4"/>
    <w:rsid w:val="00B446FB"/>
    <w:rsid w:val="00B72E93"/>
    <w:rsid w:val="00B909F1"/>
    <w:rsid w:val="00BB57E1"/>
    <w:rsid w:val="00BB6E2B"/>
    <w:rsid w:val="00BB6E39"/>
    <w:rsid w:val="00BC739B"/>
    <w:rsid w:val="00BE21BF"/>
    <w:rsid w:val="00BF236B"/>
    <w:rsid w:val="00BF41CA"/>
    <w:rsid w:val="00BF522A"/>
    <w:rsid w:val="00C22541"/>
    <w:rsid w:val="00C367F8"/>
    <w:rsid w:val="00C750CD"/>
    <w:rsid w:val="00C93CB8"/>
    <w:rsid w:val="00C96995"/>
    <w:rsid w:val="00C971D6"/>
    <w:rsid w:val="00CA5554"/>
    <w:rsid w:val="00CB498C"/>
    <w:rsid w:val="00CB5733"/>
    <w:rsid w:val="00CC3183"/>
    <w:rsid w:val="00CE3B2C"/>
    <w:rsid w:val="00CF0FF1"/>
    <w:rsid w:val="00CF6056"/>
    <w:rsid w:val="00CF6225"/>
    <w:rsid w:val="00D10A16"/>
    <w:rsid w:val="00D13D37"/>
    <w:rsid w:val="00D172C3"/>
    <w:rsid w:val="00D224F5"/>
    <w:rsid w:val="00D232B3"/>
    <w:rsid w:val="00D26BFB"/>
    <w:rsid w:val="00D366C1"/>
    <w:rsid w:val="00D40537"/>
    <w:rsid w:val="00D444E1"/>
    <w:rsid w:val="00D46E20"/>
    <w:rsid w:val="00D73C6E"/>
    <w:rsid w:val="00D77CE0"/>
    <w:rsid w:val="00D811A3"/>
    <w:rsid w:val="00D82A13"/>
    <w:rsid w:val="00DA3968"/>
    <w:rsid w:val="00DD289D"/>
    <w:rsid w:val="00DD5E44"/>
    <w:rsid w:val="00DE5F04"/>
    <w:rsid w:val="00DF24AB"/>
    <w:rsid w:val="00E00237"/>
    <w:rsid w:val="00E03497"/>
    <w:rsid w:val="00E0721A"/>
    <w:rsid w:val="00E114FB"/>
    <w:rsid w:val="00E25A53"/>
    <w:rsid w:val="00E2761B"/>
    <w:rsid w:val="00E32C23"/>
    <w:rsid w:val="00E346E1"/>
    <w:rsid w:val="00E35394"/>
    <w:rsid w:val="00E41EF0"/>
    <w:rsid w:val="00E642BD"/>
    <w:rsid w:val="00E84BDF"/>
    <w:rsid w:val="00E86700"/>
    <w:rsid w:val="00EA3E6B"/>
    <w:rsid w:val="00EB1B71"/>
    <w:rsid w:val="00EB74A4"/>
    <w:rsid w:val="00ED036B"/>
    <w:rsid w:val="00ED07C2"/>
    <w:rsid w:val="00ED0804"/>
    <w:rsid w:val="00ED66EC"/>
    <w:rsid w:val="00EF6CF1"/>
    <w:rsid w:val="00F03739"/>
    <w:rsid w:val="00F14175"/>
    <w:rsid w:val="00F14489"/>
    <w:rsid w:val="00F17D38"/>
    <w:rsid w:val="00F21BCE"/>
    <w:rsid w:val="00F236CD"/>
    <w:rsid w:val="00F30CCF"/>
    <w:rsid w:val="00F359FD"/>
    <w:rsid w:val="00F51487"/>
    <w:rsid w:val="00F54470"/>
    <w:rsid w:val="00F62789"/>
    <w:rsid w:val="00F713FD"/>
    <w:rsid w:val="00F803F8"/>
    <w:rsid w:val="00F91BDB"/>
    <w:rsid w:val="00F971BB"/>
    <w:rsid w:val="00FA19FE"/>
    <w:rsid w:val="00FA314C"/>
    <w:rsid w:val="00FB5DAD"/>
    <w:rsid w:val="00FE0B0C"/>
    <w:rsid w:val="00FE70CB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8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E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6E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E84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2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8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E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E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6E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E84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2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511m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ndot.gov/d3/2016/h169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4C3F-9262-4B45-90ED-2B6C443F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 District</dc:creator>
  <cp:lastModifiedBy>James Gillach</cp:lastModifiedBy>
  <cp:revision>7</cp:revision>
  <cp:lastPrinted>2012-07-06T21:02:00Z</cp:lastPrinted>
  <dcterms:created xsi:type="dcterms:W3CDTF">2016-04-25T16:53:00Z</dcterms:created>
  <dcterms:modified xsi:type="dcterms:W3CDTF">2016-04-25T19:32:00Z</dcterms:modified>
</cp:coreProperties>
</file>